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61"/>
        <w:gridCol w:w="1134"/>
        <w:gridCol w:w="3722"/>
        <w:gridCol w:w="814"/>
        <w:gridCol w:w="1985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应急总医院2021年社会人员招聘岗位信息表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肿瘤学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大外科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外科学（肝胆外科学、肛肠外科学、血管外科学、甲状腺外科学、乳腺外科学、骨外科学、运动医学、胸心外科学、神经外科学、普外、整形外科学、烧伤外科学）及相关专业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介入科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副主任医师及以上职称，掌握一般介入手术，外科学优先。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创面治疗中心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急诊科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内科医生</w:t>
            </w:r>
          </w:p>
        </w:tc>
        <w:tc>
          <w:tcPr>
            <w:tcW w:w="37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外科医生</w:t>
            </w:r>
          </w:p>
        </w:tc>
        <w:tc>
          <w:tcPr>
            <w:tcW w:w="37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ICU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重症医学/外科学/内科学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部机关医务室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全科医学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副主任医师及以上职称，具有全科医学执业医师资格证，符合条件的学历可放宽至本科。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副主任医师及以上职称，3年及以上临床经验。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干部医疗科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精神病学与神经卫生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副主任医师及以上职称,具备精神心理治疗执业资格，符合条件的学历可放宽至本科。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健康体检部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医生兼总主检医生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临床医学/内科学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主治医师及以上职称；</w:t>
            </w: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  <w:highlight w:val="yellow"/>
              </w:rPr>
              <w:t>同等条件下</w:t>
            </w: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具有副主任医师及以上职称或具有总主检医师证书者优先。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临床医学/外科学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眼科学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主管技师及以上职称。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影像科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技师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主管技师及以上职称。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医生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放射医学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主治医师及以上职称。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护士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主管护师及以上职称。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总  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23BDC"/>
    <w:rsid w:val="505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2021-04-26T01:14:00Z</dcterms:created>
  <dc:creator>朱慧</dc:creator>
  <cp:lastModifiedBy>朱慧</cp:lastModifiedBy>
  <dcterms:modified xsi:type="dcterms:W3CDTF">2021-04-26T01:15:08Z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BE18111E01FA497AB75DC5CED5BCB41A</vt:lpwstr>
  </property>
</Properties>
</file>