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91"/>
        <w:gridCol w:w="4169"/>
        <w:gridCol w:w="1220"/>
        <w:gridCol w:w="2127"/>
        <w:gridCol w:w="1417"/>
        <w:gridCol w:w="2126"/>
      </w:tblGrid>
      <w:tr>
        <w:trPr>
          <w:trHeight w:val="353" w:hRule="atLeast"/>
          <w:jc w:val="center"/>
        </w:trPr>
        <w:tc>
          <w:tcPr>
            <w:tcW w:w="13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黑体" w:eastAsia="方正小标宋简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b/>
                <w:color w:val="000000"/>
                <w:kern w:val="0"/>
                <w:sz w:val="44"/>
                <w:szCs w:val="44"/>
              </w:rPr>
              <w:t>应急总医院2021年应届高校毕业生招聘岗位信息表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工作部门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4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京内生源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京外生源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学历要求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大内科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内科学（心血管病学、呼吸内科学、消化内科学、神经内科学、内分泌与代谢病学、肾病）神经病学、肿瘤学及相关专业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大外科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外科学（肝胆外科学、肛肠外科学、血管外科学、甲状腺外科学、乳腺外科学、骨外科学、泌尿外科学、胸心外科学、神经外科学、普外、野战外、烧伤外科医学）及相关专业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康复医疗科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康复医学与理疗学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临床技师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康复医学与理疗学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麻醉科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博士研究生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中医科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中医学（中医基础理论、中医临床基础、中医内科学、中医外科学）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耳鼻喉科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耳鼻咽喉科学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眼科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病理科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病理学与病理生理学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检验科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临床技师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医学检验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影像科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诊断医师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放射医学、医学影像学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诊断技师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医学影像学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护理部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护士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党办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信息处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计算机科学与技术、信息与通信工程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合    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br w:type="page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D6068"/>
    <w:rsid w:val="2F1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2021-04-26T01:13:00Z</dcterms:created>
  <dc:creator>朱慧</dc:creator>
  <cp:lastModifiedBy>朱慧</cp:lastModifiedBy>
  <dcterms:modified xsi:type="dcterms:W3CDTF">2021-04-26T01:14:15Z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25A387B493544815A9DCFA656D9422A1</vt:lpwstr>
  </property>
</Properties>
</file>